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NAVICA AI COOKIE POLICY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Effective: 10 August 2026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This policy explains how Navica uses cookies and similar browser technologies on navica.ai and the Navica platform.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Our current approach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Navica currently uses cookies only where they are strictly necessary to authenticate users, protect requests, complete sign-in and secure short-lived platform sessions. Navica does not currently use advertising cookies. Non-essential analytics or marketing cookies will not be placed unless and until Navica provides appropriate information and obtains any consent required by applicable ePrivacy law.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Cookies used by the platform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200"/>
        <w:gridCol w:w="3526"/>
      </w:tblGrid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Cookie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Purpose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Duration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navicaJwt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Authenticates a signed-in user and protects access to the platform.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Until logout or the associated session/token expires.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navicaCsrfToken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Helps prevent cross-site request-forgery attacks on browser session requests.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Session or the configured security-token lifetime.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navica_sso_flow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Stores sealed, single-use security state while a user completes sign-in with an identity provider.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10 minutes; cleared after the callback.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nv_terminal_&lt;random&gt;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Secures an authorised, short-lived embedded terminal session for the specific terminal path.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Until the terminal-session lease expires.</w:t>
            </w:r>
          </w:p>
        </w:tc>
      </w:tr>
    </w:tbl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Third-party sign-in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If a user chooses Google, Microsoft or Zoho sign-in, that provider may use its own cookies on its domain under its own privacy and cookie terms. Navica does not control those provider-domain cookies.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Managing cookies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Browser controls can remove or block cookies, but blocking strictly necessary cookies may prevent sign-in or secure platform functions from working. If Navica introduces non-essential cookies, the website will provide a consent control that allows users to accept, reject or change those choices.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Contact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Questions about cookies or consent choices can be sent to privacy@navica.ai.</w:t>
      </w:r>
    </w:p>
    <w:sectPr>
      <w:headerReference w:type="default" r:id="rId7"/>
      <w:footerReference w:type="default" r:id="rId8"/>
      <w:pgSz w:w="11906" w:h="16838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757D"/>
        <w:sz w:val="17"/>
        <w:szCs w:val="17"/>
      </w:rPr>
      <w:t xml:space="preserve">Navica AI Cookie Policy · Page </w:t>
    </w:r>
    <w:r>
      <w:rPr>
        <w:color w:val="66757D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Arial" w:cs="Arial" w:eastAsia="Arial" w:hAnsi="Arial"/>
        <w:sz w:val="18"/>
        <w:szCs w:val="18"/>
      </w:rPr>
      <w:t xml:space="preserve">NAVICA AI — COOKIE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160"/>
      <w:outlineLvl w:val="0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2026-08-10T13:38:14.012Z</dcterms:created>
  <dcterms:modified xsi:type="dcterms:W3CDTF">2026-08-10T13:38:14.012Z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